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9C" w:rsidRDefault="003C758B" w:rsidP="00EF5EA6">
      <w:pPr>
        <w:jc w:val="center"/>
        <w:rPr>
          <w:rFonts w:ascii="Georgia" w:hAnsi="Georgia"/>
          <w:b/>
          <w:lang w:val="en-US"/>
        </w:rPr>
      </w:pPr>
      <w:r w:rsidRPr="00EF5EA6">
        <w:rPr>
          <w:rFonts w:ascii="Georgia" w:hAnsi="Georgia"/>
          <w:b/>
          <w:lang w:val="en-US"/>
        </w:rPr>
        <w:t>On the crest of a wave</w:t>
      </w:r>
      <w:r w:rsidR="00410525" w:rsidRPr="00EF5EA6">
        <w:rPr>
          <w:rFonts w:ascii="Georgia" w:hAnsi="Georgia"/>
          <w:b/>
          <w:lang w:val="en-US"/>
        </w:rPr>
        <w:t>: the geo</w:t>
      </w:r>
      <w:r w:rsidRPr="00EF5EA6">
        <w:rPr>
          <w:rFonts w:ascii="Georgia" w:hAnsi="Georgia"/>
          <w:b/>
          <w:lang w:val="en-US"/>
        </w:rPr>
        <w:t>graphic</w:t>
      </w:r>
      <w:r w:rsidR="00410525" w:rsidRPr="00EF5EA6">
        <w:rPr>
          <w:rFonts w:ascii="Georgia" w:hAnsi="Georgia"/>
          <w:b/>
          <w:lang w:val="en-US"/>
        </w:rPr>
        <w:t xml:space="preserve"> trajectory of </w:t>
      </w:r>
      <w:r w:rsidRPr="00EF5EA6">
        <w:rPr>
          <w:rFonts w:ascii="Georgia" w:hAnsi="Georgia"/>
          <w:b/>
          <w:lang w:val="en-US"/>
        </w:rPr>
        <w:t>wave’s</w:t>
      </w:r>
      <w:r w:rsidR="00410525" w:rsidRPr="00EF5EA6">
        <w:rPr>
          <w:rFonts w:ascii="Georgia" w:hAnsi="Georgia"/>
          <w:b/>
          <w:lang w:val="en-US"/>
        </w:rPr>
        <w:t xml:space="preserve"> e</w:t>
      </w:r>
      <w:r w:rsidRPr="00EF5EA6">
        <w:rPr>
          <w:rFonts w:ascii="Georgia" w:hAnsi="Georgia"/>
          <w:b/>
          <w:lang w:val="en-US"/>
        </w:rPr>
        <w:t xml:space="preserve">nergy </w:t>
      </w:r>
      <w:r w:rsidR="00583E14" w:rsidRPr="00EF5EA6">
        <w:rPr>
          <w:rFonts w:ascii="Georgia" w:hAnsi="Georgia"/>
          <w:b/>
          <w:lang w:val="en-US"/>
        </w:rPr>
        <w:t>technology emergence and development.</w:t>
      </w:r>
    </w:p>
    <w:p w:rsidR="00F45593" w:rsidRPr="00342775" w:rsidRDefault="00F45593" w:rsidP="00F45593">
      <w:pPr>
        <w:rPr>
          <w:sz w:val="24"/>
          <w:szCs w:val="24"/>
          <w:lang w:val="pt-PT"/>
        </w:rPr>
      </w:pPr>
      <w:r w:rsidRPr="003054F2">
        <w:rPr>
          <w:sz w:val="24"/>
          <w:szCs w:val="24"/>
          <w:lang w:val="pt-PT"/>
        </w:rPr>
        <w:t>Margarida Fontes</w:t>
      </w:r>
      <w:r w:rsidRPr="003054F2">
        <w:rPr>
          <w:sz w:val="24"/>
          <w:szCs w:val="24"/>
          <w:vertAlign w:val="superscript"/>
          <w:lang w:val="pt-PT"/>
        </w:rPr>
        <w:t>1</w:t>
      </w:r>
      <w:r w:rsidRPr="003054F2">
        <w:rPr>
          <w:sz w:val="24"/>
          <w:szCs w:val="24"/>
          <w:lang w:val="pt-PT"/>
        </w:rPr>
        <w:t xml:space="preserve">, </w:t>
      </w:r>
      <w:proofErr w:type="spellStart"/>
      <w:r w:rsidRPr="003054F2">
        <w:rPr>
          <w:sz w:val="24"/>
          <w:szCs w:val="24"/>
          <w:lang w:val="pt-PT"/>
        </w:rPr>
        <w:t>Helder</w:t>
      </w:r>
      <w:proofErr w:type="spellEnd"/>
      <w:r w:rsidRPr="003054F2">
        <w:rPr>
          <w:sz w:val="24"/>
          <w:szCs w:val="24"/>
          <w:lang w:val="pt-PT"/>
        </w:rPr>
        <w:t xml:space="preserve"> Santos</w:t>
      </w:r>
      <w:r>
        <w:rPr>
          <w:sz w:val="24"/>
          <w:szCs w:val="24"/>
          <w:vertAlign w:val="superscript"/>
          <w:lang w:val="pt-PT"/>
        </w:rPr>
        <w:t>2</w:t>
      </w:r>
      <w:r w:rsidRPr="003054F2">
        <w:rPr>
          <w:sz w:val="24"/>
          <w:szCs w:val="24"/>
          <w:lang w:val="pt-PT"/>
        </w:rPr>
        <w:t>, Teresa Sá-Marques</w:t>
      </w:r>
      <w:r>
        <w:rPr>
          <w:sz w:val="24"/>
          <w:szCs w:val="24"/>
          <w:vertAlign w:val="superscript"/>
          <w:lang w:val="pt-PT"/>
        </w:rPr>
        <w:t>2</w:t>
      </w:r>
    </w:p>
    <w:p w:rsidR="00F45593" w:rsidRPr="0004607A" w:rsidRDefault="00F45593" w:rsidP="00F45593">
      <w:pPr>
        <w:rPr>
          <w:i/>
          <w:sz w:val="18"/>
          <w:szCs w:val="18"/>
        </w:rPr>
      </w:pPr>
      <w:r w:rsidRPr="0004607A">
        <w:rPr>
          <w:sz w:val="18"/>
          <w:szCs w:val="18"/>
          <w:vertAlign w:val="superscript"/>
        </w:rPr>
        <w:t xml:space="preserve">1 </w:t>
      </w:r>
      <w:r w:rsidRPr="0004607A">
        <w:rPr>
          <w:i/>
          <w:sz w:val="18"/>
          <w:szCs w:val="18"/>
        </w:rPr>
        <w:t xml:space="preserve">LNEG – National Laboratory of Energy and Technology, Portugal </w:t>
      </w:r>
    </w:p>
    <w:p w:rsidR="00F45593" w:rsidRPr="00F45593" w:rsidRDefault="00F45593" w:rsidP="00F45593">
      <w:pPr>
        <w:rPr>
          <w:i/>
          <w:sz w:val="18"/>
          <w:szCs w:val="18"/>
        </w:rPr>
      </w:pPr>
      <w:r w:rsidRPr="0004607A">
        <w:rPr>
          <w:sz w:val="18"/>
          <w:szCs w:val="18"/>
          <w:vertAlign w:val="superscript"/>
        </w:rPr>
        <w:t xml:space="preserve">2 </w:t>
      </w:r>
      <w:proofErr w:type="gramStart"/>
      <w:r w:rsidRPr="0004607A">
        <w:rPr>
          <w:i/>
          <w:sz w:val="18"/>
          <w:szCs w:val="18"/>
        </w:rPr>
        <w:t>University</w:t>
      </w:r>
      <w:proofErr w:type="gramEnd"/>
      <w:r w:rsidRPr="0004607A">
        <w:rPr>
          <w:i/>
          <w:sz w:val="18"/>
          <w:szCs w:val="18"/>
        </w:rPr>
        <w:t xml:space="preserve"> of Porto / CEGOT-Geography and Spatial Planning Research Centre, Portugal </w:t>
      </w:r>
    </w:p>
    <w:p w:rsidR="00382D86" w:rsidRDefault="003A31DB" w:rsidP="00EF5EA6">
      <w:pPr>
        <w:jc w:val="both"/>
        <w:rPr>
          <w:rFonts w:ascii="Calibri" w:hAnsi="Calibri"/>
          <w:lang w:val="en-US"/>
        </w:rPr>
      </w:pPr>
      <w:r w:rsidRPr="00EF5EA6">
        <w:rPr>
          <w:rFonts w:ascii="Calibri" w:hAnsi="Calibri"/>
          <w:lang w:val="en-US"/>
        </w:rPr>
        <w:t xml:space="preserve">The socio-technical transitions literature has </w:t>
      </w:r>
      <w:r w:rsidR="00836CFF">
        <w:rPr>
          <w:rFonts w:ascii="Calibri" w:hAnsi="Calibri"/>
          <w:lang w:val="en-US"/>
        </w:rPr>
        <w:t xml:space="preserve">turned an increased </w:t>
      </w:r>
      <w:r w:rsidRPr="00EF5EA6">
        <w:rPr>
          <w:rFonts w:ascii="Calibri" w:hAnsi="Calibri"/>
          <w:lang w:val="en-US"/>
        </w:rPr>
        <w:t>attention to the role</w:t>
      </w:r>
      <w:r w:rsidR="000B1DF4" w:rsidRPr="00EF5EA6">
        <w:rPr>
          <w:rFonts w:ascii="Calibri" w:hAnsi="Calibri"/>
          <w:lang w:val="en-US"/>
        </w:rPr>
        <w:t xml:space="preserve"> played</w:t>
      </w:r>
      <w:r w:rsidRPr="00EF5EA6">
        <w:rPr>
          <w:rFonts w:ascii="Calibri" w:hAnsi="Calibri"/>
          <w:lang w:val="en-US"/>
        </w:rPr>
        <w:t xml:space="preserve">, in development and diffusion of new sustainable technologies, </w:t>
      </w:r>
      <w:r w:rsidR="000B1DF4" w:rsidRPr="00EF5EA6">
        <w:rPr>
          <w:rFonts w:ascii="Calibri" w:hAnsi="Calibri"/>
          <w:lang w:val="en-US"/>
        </w:rPr>
        <w:t xml:space="preserve">by the established </w:t>
      </w:r>
      <w:r w:rsidR="00836CFF">
        <w:rPr>
          <w:rFonts w:ascii="Calibri" w:hAnsi="Calibri"/>
          <w:lang w:val="en-US"/>
        </w:rPr>
        <w:t xml:space="preserve">structures - </w:t>
      </w:r>
      <w:r w:rsidR="000B1DF4" w:rsidRPr="00EF5EA6">
        <w:rPr>
          <w:rFonts w:ascii="Calibri" w:hAnsi="Calibri"/>
          <w:lang w:val="en-US"/>
        </w:rPr>
        <w:t xml:space="preserve">technological, </w:t>
      </w:r>
      <w:proofErr w:type="spellStart"/>
      <w:r w:rsidR="000B1DF4" w:rsidRPr="00EF5EA6">
        <w:rPr>
          <w:rFonts w:ascii="Calibri" w:hAnsi="Calibri"/>
          <w:lang w:val="en-US"/>
        </w:rPr>
        <w:t>organisational</w:t>
      </w:r>
      <w:proofErr w:type="spellEnd"/>
      <w:r w:rsidR="000B1DF4" w:rsidRPr="00EF5EA6">
        <w:rPr>
          <w:rFonts w:ascii="Calibri" w:hAnsi="Calibri"/>
          <w:lang w:val="en-US"/>
        </w:rPr>
        <w:t xml:space="preserve"> and institutional </w:t>
      </w:r>
      <w:r w:rsidR="00836CFF">
        <w:rPr>
          <w:rFonts w:ascii="Calibri" w:hAnsi="Calibri"/>
          <w:lang w:val="en-US"/>
        </w:rPr>
        <w:t xml:space="preserve">- </w:t>
      </w:r>
      <w:r w:rsidR="000B1DF4" w:rsidRPr="00EF5EA6">
        <w:rPr>
          <w:rFonts w:ascii="Calibri" w:hAnsi="Calibri"/>
          <w:lang w:val="en-US"/>
        </w:rPr>
        <w:t xml:space="preserve">within which </w:t>
      </w:r>
      <w:r w:rsidRPr="00EF5EA6">
        <w:rPr>
          <w:rFonts w:ascii="Calibri" w:hAnsi="Calibri"/>
          <w:lang w:val="en-US"/>
        </w:rPr>
        <w:t xml:space="preserve">these </w:t>
      </w:r>
      <w:r w:rsidR="000B1DF4" w:rsidRPr="00EF5EA6">
        <w:rPr>
          <w:rFonts w:ascii="Calibri" w:hAnsi="Calibri"/>
          <w:lang w:val="en-US"/>
        </w:rPr>
        <w:t xml:space="preserve">technologies emerge </w:t>
      </w:r>
      <w:r w:rsidRPr="00EF5EA6">
        <w:rPr>
          <w:rFonts w:ascii="Calibri" w:hAnsi="Calibri"/>
          <w:lang w:val="en-US"/>
        </w:rPr>
        <w:t>(</w:t>
      </w:r>
      <w:proofErr w:type="spellStart"/>
      <w:r w:rsidRPr="00EF5EA6">
        <w:rPr>
          <w:rFonts w:ascii="Calibri" w:hAnsi="Calibri"/>
          <w:lang w:val="en-US"/>
        </w:rPr>
        <w:t>Bergek</w:t>
      </w:r>
      <w:proofErr w:type="spellEnd"/>
      <w:r w:rsidRPr="00EF5EA6">
        <w:rPr>
          <w:rFonts w:ascii="Calibri" w:hAnsi="Calibri"/>
          <w:lang w:val="en-US"/>
        </w:rPr>
        <w:t xml:space="preserve"> et al., 2015</w:t>
      </w:r>
      <w:r w:rsidR="000B1DF4" w:rsidRPr="00EF5EA6">
        <w:rPr>
          <w:rFonts w:ascii="Calibri" w:hAnsi="Calibri"/>
          <w:lang w:val="en-US"/>
        </w:rPr>
        <w:t xml:space="preserve">; </w:t>
      </w:r>
      <w:r w:rsidR="00382D86" w:rsidRPr="00EF5EA6">
        <w:rPr>
          <w:rFonts w:ascii="Calibri" w:hAnsi="Calibri"/>
          <w:lang w:val="en-US"/>
        </w:rPr>
        <w:t>Markard &amp; Hoffman, 2016</w:t>
      </w:r>
      <w:r w:rsidRPr="00EF5EA6">
        <w:rPr>
          <w:rFonts w:ascii="Calibri" w:hAnsi="Calibri"/>
          <w:lang w:val="en-US"/>
        </w:rPr>
        <w:t>)</w:t>
      </w:r>
      <w:r w:rsidR="000B1DF4" w:rsidRPr="00EF5EA6">
        <w:rPr>
          <w:rFonts w:ascii="Calibri" w:hAnsi="Calibri"/>
          <w:lang w:val="en-US"/>
        </w:rPr>
        <w:t>. However, there is still a limited understanding of the impact of the emerging technologies upon these contextual structures</w:t>
      </w:r>
      <w:r w:rsidR="00BE14B6" w:rsidRPr="00EF5EA6">
        <w:rPr>
          <w:rFonts w:ascii="Calibri" w:hAnsi="Calibri"/>
          <w:lang w:val="en-US"/>
        </w:rPr>
        <w:t xml:space="preserve"> (Fontes et al, 2019). This is namely the case </w:t>
      </w:r>
      <w:r w:rsidR="00836CFF">
        <w:rPr>
          <w:rFonts w:ascii="Calibri" w:hAnsi="Calibri"/>
          <w:lang w:val="en-US"/>
        </w:rPr>
        <w:t>for</w:t>
      </w:r>
      <w:r w:rsidR="00BE14B6" w:rsidRPr="00EF5EA6">
        <w:rPr>
          <w:rFonts w:ascii="Calibri" w:hAnsi="Calibri"/>
          <w:lang w:val="en-US"/>
        </w:rPr>
        <w:t xml:space="preserve"> the territorial impacts of these processes, despite the growing attention to the spatial dimensions of sustainability transitions (Hansen and </w:t>
      </w:r>
      <w:proofErr w:type="spellStart"/>
      <w:r w:rsidR="00BE14B6" w:rsidRPr="00EF5EA6">
        <w:rPr>
          <w:rFonts w:ascii="Calibri" w:hAnsi="Calibri"/>
          <w:lang w:val="en-US"/>
        </w:rPr>
        <w:t>Coenen</w:t>
      </w:r>
      <w:proofErr w:type="spellEnd"/>
      <w:r w:rsidR="00BE14B6" w:rsidRPr="00EF5EA6">
        <w:rPr>
          <w:rFonts w:ascii="Calibri" w:hAnsi="Calibri"/>
          <w:lang w:val="en-US"/>
        </w:rPr>
        <w:t>, 2015</w:t>
      </w:r>
      <w:r w:rsidR="006A079C" w:rsidRPr="00EF5EA6">
        <w:rPr>
          <w:rFonts w:ascii="Calibri" w:hAnsi="Calibri"/>
          <w:lang w:val="en-US"/>
        </w:rPr>
        <w:t xml:space="preserve">; </w:t>
      </w:r>
      <w:proofErr w:type="spellStart"/>
      <w:r w:rsidR="00CE1441" w:rsidRPr="00EF5EA6">
        <w:rPr>
          <w:rFonts w:ascii="Calibri" w:hAnsi="Calibri"/>
          <w:lang w:val="en-US"/>
        </w:rPr>
        <w:t>Boschma</w:t>
      </w:r>
      <w:proofErr w:type="spellEnd"/>
      <w:r w:rsidR="00CE1441" w:rsidRPr="00EF5EA6">
        <w:rPr>
          <w:rFonts w:ascii="Calibri" w:hAnsi="Calibri"/>
          <w:lang w:val="en-US"/>
        </w:rPr>
        <w:t xml:space="preserve"> et al, 2017</w:t>
      </w:r>
      <w:r w:rsidR="00BE14B6" w:rsidRPr="00EF5EA6">
        <w:rPr>
          <w:rFonts w:ascii="Calibri" w:hAnsi="Calibri"/>
          <w:lang w:val="en-US"/>
        </w:rPr>
        <w:t>)</w:t>
      </w:r>
      <w:r w:rsidR="00E04F95" w:rsidRPr="00EF5EA6">
        <w:rPr>
          <w:rFonts w:ascii="Calibri" w:hAnsi="Calibri"/>
          <w:lang w:val="en-US"/>
        </w:rPr>
        <w:t xml:space="preserve"> and the contributions of the literature on regional industrial path development (</w:t>
      </w:r>
      <w:r w:rsidR="00E04F95" w:rsidRPr="00EF5EA6">
        <w:rPr>
          <w:rFonts w:ascii="Calibri" w:hAnsi="Calibri" w:cs="Times-Roman"/>
        </w:rPr>
        <w:t xml:space="preserve">Martin and </w:t>
      </w:r>
      <w:proofErr w:type="spellStart"/>
      <w:r w:rsidR="00E04F95" w:rsidRPr="00EF5EA6">
        <w:rPr>
          <w:rFonts w:ascii="Calibri" w:hAnsi="Calibri" w:cs="Times-Roman"/>
        </w:rPr>
        <w:t>Sunley</w:t>
      </w:r>
      <w:proofErr w:type="spellEnd"/>
      <w:r w:rsidR="00E04F95" w:rsidRPr="00EF5EA6">
        <w:rPr>
          <w:rFonts w:ascii="Calibri" w:hAnsi="Calibri" w:cs="Times-Roman"/>
        </w:rPr>
        <w:t>, 2006</w:t>
      </w:r>
      <w:r w:rsidR="006A079C" w:rsidRPr="00EF5EA6">
        <w:rPr>
          <w:rFonts w:ascii="Calibri" w:hAnsi="Calibri" w:cs="Times-Roman"/>
        </w:rPr>
        <w:t xml:space="preserve">; </w:t>
      </w:r>
      <w:proofErr w:type="spellStart"/>
      <w:r w:rsidR="006A079C" w:rsidRPr="00EF5EA6">
        <w:rPr>
          <w:rFonts w:ascii="Calibri" w:hAnsi="Calibri" w:cs="Times-Roman"/>
        </w:rPr>
        <w:t>Trippl</w:t>
      </w:r>
      <w:proofErr w:type="spellEnd"/>
      <w:r w:rsidR="006A079C" w:rsidRPr="00EF5EA6">
        <w:rPr>
          <w:rFonts w:ascii="Calibri" w:hAnsi="Calibri" w:cs="Times-Roman"/>
        </w:rPr>
        <w:t xml:space="preserve"> et al, 2017</w:t>
      </w:r>
      <w:r w:rsidR="00E04F95" w:rsidRPr="00EF5EA6">
        <w:rPr>
          <w:rFonts w:ascii="Calibri" w:hAnsi="Calibri"/>
          <w:lang w:val="en-US"/>
        </w:rPr>
        <w:t>)</w:t>
      </w:r>
      <w:r w:rsidR="00BE14B6" w:rsidRPr="00EF5EA6">
        <w:rPr>
          <w:rFonts w:ascii="Calibri" w:hAnsi="Calibri"/>
          <w:lang w:val="en-US"/>
        </w:rPr>
        <w:t xml:space="preserve">. </w:t>
      </w:r>
    </w:p>
    <w:p w:rsidR="00DE63C9" w:rsidRPr="00EF5EA6" w:rsidRDefault="00BE14B6" w:rsidP="00EF5EA6">
      <w:pPr>
        <w:jc w:val="both"/>
        <w:rPr>
          <w:rFonts w:ascii="Calibri" w:hAnsi="Calibri"/>
          <w:lang w:val="en-US"/>
        </w:rPr>
      </w:pPr>
      <w:r w:rsidRPr="00EF5EA6">
        <w:rPr>
          <w:rFonts w:ascii="Calibri" w:hAnsi="Calibri"/>
          <w:lang w:val="en-US"/>
        </w:rPr>
        <w:t xml:space="preserve">In this paper we address this question by </w:t>
      </w:r>
      <w:r w:rsidR="00E04F95" w:rsidRPr="00EF5EA6">
        <w:rPr>
          <w:rFonts w:ascii="Calibri" w:hAnsi="Calibri"/>
          <w:lang w:val="en-US"/>
        </w:rPr>
        <w:t xml:space="preserve">examining the trajectory of emergence and development a new sustainable energy technology and </w:t>
      </w:r>
      <w:r w:rsidRPr="00EF5EA6">
        <w:rPr>
          <w:rFonts w:ascii="Calibri" w:hAnsi="Calibri"/>
          <w:lang w:val="en-US"/>
        </w:rPr>
        <w:t>investigating</w:t>
      </w:r>
      <w:r w:rsidR="00E04F95" w:rsidRPr="00EF5EA6">
        <w:rPr>
          <w:rFonts w:ascii="Calibri" w:hAnsi="Calibri"/>
          <w:lang w:val="en-US"/>
        </w:rPr>
        <w:t>: (</w:t>
      </w:r>
      <w:proofErr w:type="spellStart"/>
      <w:r w:rsidR="00E04F95" w:rsidRPr="00EF5EA6">
        <w:rPr>
          <w:rFonts w:ascii="Calibri" w:hAnsi="Calibri"/>
          <w:lang w:val="en-US"/>
        </w:rPr>
        <w:t>i</w:t>
      </w:r>
      <w:proofErr w:type="spellEnd"/>
      <w:r w:rsidR="00E04F95" w:rsidRPr="00EF5EA6">
        <w:rPr>
          <w:rFonts w:ascii="Calibri" w:hAnsi="Calibri"/>
          <w:lang w:val="en-US"/>
        </w:rPr>
        <w:t xml:space="preserve">) </w:t>
      </w:r>
      <w:r w:rsidRPr="00EF5EA6">
        <w:rPr>
          <w:rFonts w:ascii="Calibri" w:hAnsi="Calibri"/>
          <w:lang w:val="en-US"/>
        </w:rPr>
        <w:t xml:space="preserve">whether the </w:t>
      </w:r>
      <w:r w:rsidR="00E04F95" w:rsidRPr="00EF5EA6">
        <w:rPr>
          <w:rFonts w:ascii="Calibri" w:hAnsi="Calibri"/>
          <w:lang w:val="en-US"/>
        </w:rPr>
        <w:t>activities conducted along that trajectory increasingly engage companies from established sectors</w:t>
      </w:r>
      <w:r w:rsidR="00770B65" w:rsidRPr="00EF5EA6">
        <w:rPr>
          <w:rFonts w:ascii="Calibri" w:hAnsi="Calibri"/>
          <w:lang w:val="en-US"/>
        </w:rPr>
        <w:t xml:space="preserve"> with complementary competences (</w:t>
      </w:r>
      <w:proofErr w:type="spellStart"/>
      <w:r w:rsidR="009A105C" w:rsidRPr="00EF5EA6">
        <w:rPr>
          <w:rFonts w:ascii="Calibri" w:hAnsi="Calibri"/>
          <w:lang w:val="en-US"/>
        </w:rPr>
        <w:t>Markard</w:t>
      </w:r>
      <w:proofErr w:type="spellEnd"/>
      <w:r w:rsidR="009A105C" w:rsidRPr="00EF5EA6">
        <w:rPr>
          <w:rFonts w:ascii="Calibri" w:hAnsi="Calibri"/>
          <w:lang w:val="en-US"/>
        </w:rPr>
        <w:t xml:space="preserve"> &amp; Hoffman, 2016)</w:t>
      </w:r>
      <w:r w:rsidR="00E04F95" w:rsidRPr="00EF5EA6">
        <w:rPr>
          <w:rFonts w:ascii="Calibri" w:hAnsi="Calibri"/>
          <w:lang w:val="en-US"/>
        </w:rPr>
        <w:t>, whose activities can be influenced and eventually transformed by their involvement with the new technology</w:t>
      </w:r>
      <w:r w:rsidR="009A105C" w:rsidRPr="00EF5EA6">
        <w:rPr>
          <w:rFonts w:ascii="Calibri" w:hAnsi="Calibri"/>
          <w:lang w:val="en-US"/>
        </w:rPr>
        <w:t xml:space="preserve"> (</w:t>
      </w:r>
      <w:proofErr w:type="spellStart"/>
      <w:r w:rsidR="009A105C" w:rsidRPr="00EF5EA6">
        <w:rPr>
          <w:rFonts w:ascii="Calibri" w:hAnsi="Calibri"/>
          <w:lang w:val="en-US"/>
        </w:rPr>
        <w:t>Fontes</w:t>
      </w:r>
      <w:proofErr w:type="spellEnd"/>
      <w:r w:rsidR="009A105C" w:rsidRPr="00EF5EA6">
        <w:rPr>
          <w:rFonts w:ascii="Calibri" w:hAnsi="Calibri"/>
          <w:lang w:val="en-US"/>
        </w:rPr>
        <w:t xml:space="preserve"> et al, 2019)</w:t>
      </w:r>
      <w:r w:rsidR="00E04F95" w:rsidRPr="00EF5EA6">
        <w:rPr>
          <w:rFonts w:ascii="Calibri" w:hAnsi="Calibri"/>
          <w:lang w:val="en-US"/>
        </w:rPr>
        <w:t>; (ii) whether these processes</w:t>
      </w:r>
      <w:r w:rsidR="00822AC4" w:rsidRPr="00EF5EA6">
        <w:rPr>
          <w:rFonts w:ascii="Calibri" w:hAnsi="Calibri"/>
          <w:lang w:val="en-US"/>
        </w:rPr>
        <w:t xml:space="preserve"> are</w:t>
      </w:r>
      <w:r w:rsidR="002778A9">
        <w:rPr>
          <w:rFonts w:ascii="Calibri" w:hAnsi="Calibri"/>
          <w:lang w:val="en-US"/>
        </w:rPr>
        <w:t xml:space="preserve"> simultaneously </w:t>
      </w:r>
      <w:r w:rsidR="00E04F95" w:rsidRPr="00EF5EA6">
        <w:rPr>
          <w:rFonts w:ascii="Calibri" w:hAnsi="Calibri"/>
          <w:lang w:val="en-US"/>
        </w:rPr>
        <w:t>territorially</w:t>
      </w:r>
      <w:r w:rsidR="006A079C" w:rsidRPr="00EF5EA6">
        <w:rPr>
          <w:rFonts w:ascii="Calibri" w:hAnsi="Calibri"/>
          <w:lang w:val="en-US"/>
        </w:rPr>
        <w:t xml:space="preserve"> anchored</w:t>
      </w:r>
      <w:r w:rsidR="00822AC4" w:rsidRPr="00EF5EA6">
        <w:rPr>
          <w:rFonts w:ascii="Calibri" w:hAnsi="Calibri"/>
          <w:lang w:val="en-US"/>
        </w:rPr>
        <w:t xml:space="preserve"> and connected to more international innovation systems</w:t>
      </w:r>
      <w:r w:rsidR="009A105C" w:rsidRPr="00EF5EA6">
        <w:rPr>
          <w:rFonts w:ascii="Calibri" w:hAnsi="Calibri"/>
          <w:lang w:val="en-US"/>
        </w:rPr>
        <w:t xml:space="preserve"> </w:t>
      </w:r>
      <w:r w:rsidR="00822AC4" w:rsidRPr="00EF5EA6">
        <w:rPr>
          <w:rFonts w:ascii="Calibri" w:hAnsi="Calibri"/>
          <w:noProof/>
          <w:lang w:val="en-US"/>
        </w:rPr>
        <w:t>(Binz &amp; Truffer, 2017)</w:t>
      </w:r>
      <w:r w:rsidR="006A079C" w:rsidRPr="00EF5EA6">
        <w:rPr>
          <w:rFonts w:ascii="Calibri" w:hAnsi="Calibri"/>
          <w:lang w:val="en-US"/>
        </w:rPr>
        <w:t xml:space="preserve">, with </w:t>
      </w:r>
      <w:r w:rsidR="00D624C7">
        <w:rPr>
          <w:rFonts w:ascii="Calibri" w:hAnsi="Calibri"/>
          <w:lang w:val="en-US"/>
        </w:rPr>
        <w:t xml:space="preserve">potential impacts </w:t>
      </w:r>
      <w:r w:rsidR="006A079C" w:rsidRPr="00EF5EA6">
        <w:rPr>
          <w:rFonts w:ascii="Calibri" w:hAnsi="Calibri"/>
          <w:lang w:val="en-US"/>
        </w:rPr>
        <w:t xml:space="preserve">on regional </w:t>
      </w:r>
      <w:r w:rsidR="008B0338" w:rsidRPr="00EF5EA6">
        <w:rPr>
          <w:rFonts w:ascii="Calibri" w:hAnsi="Calibri"/>
          <w:lang w:val="en-US"/>
        </w:rPr>
        <w:t>diversification</w:t>
      </w:r>
      <w:r w:rsidR="009A105C" w:rsidRPr="00EF5EA6">
        <w:rPr>
          <w:rFonts w:ascii="Calibri" w:hAnsi="Calibri"/>
          <w:lang w:val="en-US"/>
        </w:rPr>
        <w:t xml:space="preserve"> (</w:t>
      </w:r>
      <w:proofErr w:type="spellStart"/>
      <w:r w:rsidR="008B0338" w:rsidRPr="00EF5EA6">
        <w:rPr>
          <w:rFonts w:ascii="Calibri" w:hAnsi="Calibri"/>
        </w:rPr>
        <w:t>Fornahl</w:t>
      </w:r>
      <w:proofErr w:type="spellEnd"/>
      <w:r w:rsidR="008B0338" w:rsidRPr="00EF5EA6">
        <w:rPr>
          <w:rFonts w:ascii="Calibri" w:hAnsi="Calibri"/>
        </w:rPr>
        <w:t xml:space="preserve"> et al, 2012</w:t>
      </w:r>
      <w:r w:rsidR="003A3DBE">
        <w:rPr>
          <w:rFonts w:ascii="Calibri" w:hAnsi="Calibri"/>
        </w:rPr>
        <w:t xml:space="preserve">; </w:t>
      </w:r>
      <w:proofErr w:type="spellStart"/>
      <w:r w:rsidR="003A3DBE" w:rsidRPr="003A3DBE">
        <w:rPr>
          <w:rFonts w:ascii="Calibri" w:hAnsi="Calibri"/>
          <w:lang w:val="en-US"/>
        </w:rPr>
        <w:t>Coenen</w:t>
      </w:r>
      <w:proofErr w:type="spellEnd"/>
      <w:r w:rsidR="003A3DBE" w:rsidRPr="003A3DBE">
        <w:rPr>
          <w:rFonts w:ascii="Calibri" w:hAnsi="Calibri"/>
          <w:lang w:val="en-US"/>
        </w:rPr>
        <w:t xml:space="preserve"> et al, 2015</w:t>
      </w:r>
      <w:r w:rsidR="009A105C" w:rsidRPr="00EF5EA6">
        <w:rPr>
          <w:rFonts w:ascii="Calibri" w:hAnsi="Calibri"/>
          <w:lang w:val="en-US"/>
        </w:rPr>
        <w:t>)</w:t>
      </w:r>
      <w:r w:rsidR="00EF5A7B" w:rsidRPr="00EF5EA6">
        <w:rPr>
          <w:rFonts w:ascii="Calibri" w:hAnsi="Calibri"/>
          <w:lang w:val="en-US"/>
        </w:rPr>
        <w:t>.</w:t>
      </w:r>
      <w:r w:rsidR="001254DB">
        <w:rPr>
          <w:rFonts w:ascii="Calibri" w:hAnsi="Calibri"/>
          <w:lang w:val="en-US"/>
        </w:rPr>
        <w:t xml:space="preserve"> </w:t>
      </w:r>
    </w:p>
    <w:p w:rsidR="001254DB" w:rsidRPr="00F45593" w:rsidRDefault="006A079C" w:rsidP="001254DB">
      <w:pPr>
        <w:jc w:val="both"/>
      </w:pPr>
      <w:r w:rsidRPr="00EF5EA6">
        <w:rPr>
          <w:rFonts w:ascii="Calibri" w:hAnsi="Calibri"/>
        </w:rPr>
        <w:t xml:space="preserve">For this purpose we analyse </w:t>
      </w:r>
      <w:r w:rsidR="00DE63C9" w:rsidRPr="00EF5EA6">
        <w:rPr>
          <w:rFonts w:ascii="Calibri" w:hAnsi="Calibri"/>
        </w:rPr>
        <w:t xml:space="preserve">the process of emergence and development of a renewable energy technology – wave energy. </w:t>
      </w:r>
      <w:r w:rsidR="00770B65" w:rsidRPr="00EF5EA6">
        <w:rPr>
          <w:rFonts w:ascii="Calibri" w:hAnsi="Calibri"/>
        </w:rPr>
        <w:t>T</w:t>
      </w:r>
      <w:r w:rsidR="00770B65" w:rsidRPr="00EF5EA6">
        <w:rPr>
          <w:rFonts w:ascii="Calibri" w:hAnsi="Calibri" w:cs="Times New Roman"/>
        </w:rPr>
        <w:t xml:space="preserve">he analysis draws on an exhaustive database of all wave energy research, development and demonstration projects supported by the European Union, from 1992 to 2019 (from CORDIS database), enabling an assessment of 25 years of technology </w:t>
      </w:r>
      <w:r w:rsidR="00757FEF" w:rsidRPr="00EF5EA6">
        <w:rPr>
          <w:rFonts w:ascii="Calibri" w:hAnsi="Calibri" w:cs="Times New Roman"/>
        </w:rPr>
        <w:t>geography</w:t>
      </w:r>
      <w:r w:rsidR="000D7496" w:rsidRPr="00EF5EA6">
        <w:rPr>
          <w:rFonts w:ascii="Calibri" w:hAnsi="Calibri" w:cs="Times New Roman"/>
        </w:rPr>
        <w:t xml:space="preserve"> </w:t>
      </w:r>
      <w:r w:rsidR="00770B65" w:rsidRPr="00EF5EA6">
        <w:rPr>
          <w:rFonts w:ascii="Calibri" w:hAnsi="Calibri" w:cs="Times New Roman"/>
        </w:rPr>
        <w:t xml:space="preserve">evolution, including its very early </w:t>
      </w:r>
      <w:r w:rsidR="00770B65" w:rsidRPr="00F45593">
        <w:rPr>
          <w:rFonts w:ascii="Calibri" w:hAnsi="Calibri" w:cs="Times New Roman"/>
        </w:rPr>
        <w:t>stages.</w:t>
      </w:r>
      <w:r w:rsidR="00836CFF" w:rsidRPr="00F45593">
        <w:rPr>
          <w:rFonts w:ascii="Calibri" w:hAnsi="Calibri" w:cs="Times New Roman"/>
        </w:rPr>
        <w:t xml:space="preserve"> </w:t>
      </w:r>
      <w:r w:rsidR="001254DB" w:rsidRPr="00F45593">
        <w:t>Social network analysis methods support the identification of the composition and structure of the networks formed along different periods, which are territorially localised with the support of GIS tools.</w:t>
      </w:r>
    </w:p>
    <w:p w:rsidR="000C7C50" w:rsidRPr="001254DB" w:rsidRDefault="000C7C50" w:rsidP="001254DB">
      <w:pPr>
        <w:jc w:val="both"/>
        <w:rPr>
          <w:rFonts w:ascii="Calibri" w:hAnsi="Calibri"/>
          <w:color w:val="FF0000"/>
          <w:lang w:val="en-US"/>
        </w:rPr>
      </w:pPr>
      <w:r w:rsidRPr="00EF5EA6">
        <w:t xml:space="preserve">Wave energy is still in a pre-commercial stage. However, experimental activities, which require the construction and sea deployment </w:t>
      </w:r>
      <w:r w:rsidR="00346301">
        <w:t xml:space="preserve">and operation </w:t>
      </w:r>
      <w:r>
        <w:t xml:space="preserve">of </w:t>
      </w:r>
      <w:r w:rsidRPr="00EF5EA6">
        <w:t xml:space="preserve">conversion systems (from prototype to full scale), </w:t>
      </w:r>
      <w:r>
        <w:t xml:space="preserve">have been conducted from early stages, requiring </w:t>
      </w:r>
      <w:r w:rsidRPr="00EF5EA6">
        <w:t>complementary resources and competences present in existing industries</w:t>
      </w:r>
      <w:r w:rsidR="00346301">
        <w:t xml:space="preserve">. The technology development have also been characterised by </w:t>
      </w:r>
      <w:r w:rsidR="00E06572">
        <w:t>the</w:t>
      </w:r>
      <w:bookmarkStart w:id="0" w:name="_GoBack"/>
      <w:bookmarkEnd w:id="0"/>
      <w:r w:rsidR="00346301">
        <w:t xml:space="preserve"> interplay </w:t>
      </w:r>
      <w:r w:rsidR="003A3DBE">
        <w:t xml:space="preserve">between </w:t>
      </w:r>
      <w:r w:rsidR="00346301">
        <w:t xml:space="preserve">the activities </w:t>
      </w:r>
      <w:r w:rsidR="003A3DBE">
        <w:t>conducted in trans</w:t>
      </w:r>
      <w:r w:rsidR="00346301">
        <w:t xml:space="preserve">national networks and the </w:t>
      </w:r>
      <w:r w:rsidR="003A3DBE">
        <w:t xml:space="preserve">actors’ </w:t>
      </w:r>
      <w:r w:rsidRPr="00EF5EA6">
        <w:t>territorial embeddedness (Fontes et al, 2016</w:t>
      </w:r>
      <w:r w:rsidR="00346301">
        <w:t xml:space="preserve">). </w:t>
      </w:r>
      <w:r w:rsidR="003A3DBE">
        <w:t xml:space="preserve">The </w:t>
      </w:r>
      <w:r w:rsidRPr="00EF5EA6">
        <w:t xml:space="preserve">evidence of interaction with the </w:t>
      </w:r>
      <w:r w:rsidR="00947CF4">
        <w:t xml:space="preserve">industrial </w:t>
      </w:r>
      <w:r w:rsidRPr="00EF5EA6">
        <w:t xml:space="preserve">context </w:t>
      </w:r>
      <w:r w:rsidR="00346301">
        <w:t xml:space="preserve">and </w:t>
      </w:r>
      <w:r w:rsidR="003A3DBE">
        <w:t xml:space="preserve">the </w:t>
      </w:r>
      <w:r w:rsidRPr="00EF5EA6">
        <w:t>multi-</w:t>
      </w:r>
      <w:proofErr w:type="spellStart"/>
      <w:r w:rsidRPr="00EF5EA6">
        <w:t>scalarity</w:t>
      </w:r>
      <w:proofErr w:type="spellEnd"/>
      <w:r w:rsidRPr="00EF5EA6">
        <w:t xml:space="preserve"> make this technology a relevant empirical</w:t>
      </w:r>
      <w:r w:rsidR="00947CF4">
        <w:t xml:space="preserve"> setting</w:t>
      </w:r>
      <w:r w:rsidR="00346301">
        <w:t>.</w:t>
      </w:r>
    </w:p>
    <w:p w:rsidR="009646AE" w:rsidRPr="00836CFF" w:rsidRDefault="00F37152" w:rsidP="009646AE">
      <w:pPr>
        <w:jc w:val="both"/>
        <w:rPr>
          <w:rFonts w:ascii="Calibri" w:hAnsi="Calibri" w:cs="Times New Roman"/>
        </w:rPr>
      </w:pPr>
      <w:r w:rsidRPr="00EF5EA6">
        <w:t xml:space="preserve">This paper contributes to understand how the geographies of energy innovations are </w:t>
      </w:r>
      <w:r w:rsidR="00EF5EA6" w:rsidRPr="00EF5EA6">
        <w:t xml:space="preserve">structured </w:t>
      </w:r>
      <w:r w:rsidRPr="00EF5EA6">
        <w:t xml:space="preserve">along the process of emergence and development of sustainable energy technologies, </w:t>
      </w:r>
      <w:r w:rsidR="00CC3023" w:rsidRPr="00EF5EA6">
        <w:t xml:space="preserve">namely </w:t>
      </w:r>
      <w:r w:rsidRPr="00EF5EA6">
        <w:t xml:space="preserve">whether windows of opportunity are opened to the involvement of </w:t>
      </w:r>
      <w:r w:rsidR="00CC3023" w:rsidRPr="00EF5EA6">
        <w:t xml:space="preserve">local/regional </w:t>
      </w:r>
      <w:r w:rsidRPr="00EF5EA6">
        <w:t>actors from established</w:t>
      </w:r>
      <w:r w:rsidR="00CC3023" w:rsidRPr="00EF5EA6">
        <w:t xml:space="preserve"> industries in the international technology development networks. This can create conditions for the transformation of their activities</w:t>
      </w:r>
      <w:r w:rsidR="00346301">
        <w:t>,</w:t>
      </w:r>
      <w:r w:rsidR="00CC3023" w:rsidRPr="00EF5EA6">
        <w:t xml:space="preserve"> with impact upon the regions where they are located. </w:t>
      </w:r>
    </w:p>
    <w:p w:rsidR="003A3DBE" w:rsidRDefault="003A3DBE" w:rsidP="00EF5EA6">
      <w:pPr>
        <w:spacing w:after="0" w:line="240" w:lineRule="auto"/>
        <w:ind w:left="1134" w:hanging="1134"/>
        <w:jc w:val="both"/>
        <w:rPr>
          <w:b/>
        </w:rPr>
      </w:pPr>
    </w:p>
    <w:p w:rsidR="003A3DBE" w:rsidRDefault="003A3DBE" w:rsidP="00EF5EA6">
      <w:pPr>
        <w:spacing w:after="0" w:line="240" w:lineRule="auto"/>
        <w:ind w:left="1134" w:hanging="1134"/>
        <w:jc w:val="both"/>
        <w:rPr>
          <w:b/>
        </w:rPr>
      </w:pPr>
    </w:p>
    <w:p w:rsidR="009646AE" w:rsidRPr="009646AE" w:rsidRDefault="009646AE" w:rsidP="00EF5EA6">
      <w:pPr>
        <w:spacing w:after="0" w:line="240" w:lineRule="auto"/>
        <w:ind w:left="1134" w:hanging="1134"/>
        <w:jc w:val="both"/>
        <w:rPr>
          <w:b/>
        </w:rPr>
      </w:pPr>
      <w:r w:rsidRPr="009646AE">
        <w:rPr>
          <w:b/>
        </w:rPr>
        <w:t>References</w:t>
      </w:r>
    </w:p>
    <w:p w:rsidR="009646AE" w:rsidRDefault="009646AE" w:rsidP="00EF5EA6">
      <w:pPr>
        <w:spacing w:after="0" w:line="240" w:lineRule="auto"/>
        <w:ind w:left="1134" w:hanging="1134"/>
        <w:jc w:val="both"/>
      </w:pPr>
    </w:p>
    <w:p w:rsidR="00EF5EA6" w:rsidRPr="005405A1" w:rsidRDefault="00EF5EA6" w:rsidP="00EF5EA6">
      <w:pPr>
        <w:spacing w:after="0" w:line="240" w:lineRule="auto"/>
        <w:ind w:left="1134" w:hanging="1134"/>
        <w:jc w:val="both"/>
        <w:rPr>
          <w:rFonts w:ascii="Calibri" w:hAnsi="Calibri"/>
        </w:rPr>
      </w:pPr>
      <w:proofErr w:type="spellStart"/>
      <w:r w:rsidRPr="005405A1">
        <w:rPr>
          <w:rFonts w:ascii="Calibri" w:hAnsi="Calibri"/>
        </w:rPr>
        <w:t>Bergek</w:t>
      </w:r>
      <w:proofErr w:type="spellEnd"/>
      <w:r w:rsidRPr="005405A1">
        <w:rPr>
          <w:rFonts w:ascii="Calibri" w:hAnsi="Calibri"/>
        </w:rPr>
        <w:t xml:space="preserve">, A., </w:t>
      </w:r>
      <w:proofErr w:type="spellStart"/>
      <w:r w:rsidRPr="005405A1">
        <w:rPr>
          <w:rFonts w:ascii="Calibri" w:hAnsi="Calibri"/>
        </w:rPr>
        <w:t>Hekkert</w:t>
      </w:r>
      <w:proofErr w:type="spellEnd"/>
      <w:r w:rsidRPr="005405A1">
        <w:rPr>
          <w:rFonts w:ascii="Calibri" w:hAnsi="Calibri"/>
        </w:rPr>
        <w:t xml:space="preserve">, M., </w:t>
      </w:r>
      <w:proofErr w:type="spellStart"/>
      <w:r w:rsidRPr="005405A1">
        <w:rPr>
          <w:rFonts w:ascii="Calibri" w:hAnsi="Calibri"/>
        </w:rPr>
        <w:t>Jacobsson</w:t>
      </w:r>
      <w:proofErr w:type="spellEnd"/>
      <w:r w:rsidRPr="005405A1">
        <w:rPr>
          <w:rFonts w:ascii="Calibri" w:hAnsi="Calibri"/>
        </w:rPr>
        <w:t xml:space="preserve">, S., Markard, J., </w:t>
      </w:r>
      <w:proofErr w:type="spellStart"/>
      <w:r w:rsidRPr="005405A1">
        <w:rPr>
          <w:rFonts w:ascii="Calibri" w:hAnsi="Calibri"/>
        </w:rPr>
        <w:t>Sandén</w:t>
      </w:r>
      <w:proofErr w:type="spellEnd"/>
      <w:r w:rsidRPr="005405A1">
        <w:rPr>
          <w:rFonts w:ascii="Calibri" w:hAnsi="Calibri"/>
        </w:rPr>
        <w:t xml:space="preserve">, B., &amp; </w:t>
      </w:r>
      <w:proofErr w:type="spellStart"/>
      <w:r w:rsidRPr="005405A1">
        <w:rPr>
          <w:rFonts w:ascii="Calibri" w:hAnsi="Calibri"/>
        </w:rPr>
        <w:t>Truffer</w:t>
      </w:r>
      <w:proofErr w:type="spellEnd"/>
      <w:r w:rsidRPr="005405A1">
        <w:rPr>
          <w:rFonts w:ascii="Calibri" w:hAnsi="Calibri"/>
        </w:rPr>
        <w:t xml:space="preserve">, B. (2015) Technological innovation systems in contexts: Conceptualizing contextual structures and interaction dynamics. Environmental Innovation and Societal Transitions, 16: 51-64. </w:t>
      </w:r>
    </w:p>
    <w:p w:rsidR="00EF5EA6" w:rsidRPr="005405A1" w:rsidRDefault="00EF5EA6" w:rsidP="00EF5EA6">
      <w:pPr>
        <w:spacing w:after="0" w:line="240" w:lineRule="auto"/>
        <w:ind w:left="1134" w:hanging="1134"/>
        <w:jc w:val="both"/>
        <w:rPr>
          <w:rFonts w:ascii="Calibri" w:hAnsi="Calibri"/>
        </w:rPr>
      </w:pPr>
      <w:r w:rsidRPr="005405A1">
        <w:rPr>
          <w:rFonts w:ascii="Calibri" w:hAnsi="Calibri"/>
          <w:noProof/>
        </w:rPr>
        <w:t xml:space="preserve">Binz, C., &amp; Truffer, B. (2017). Global Innovation Systems—A conceptual framework for innovation dynamics in transnational contexts. </w:t>
      </w:r>
      <w:r w:rsidRPr="005405A1">
        <w:rPr>
          <w:rFonts w:ascii="Calibri" w:hAnsi="Calibri"/>
          <w:i/>
          <w:iCs/>
          <w:noProof/>
        </w:rPr>
        <w:t>Research Policy</w:t>
      </w:r>
      <w:r w:rsidRPr="005405A1">
        <w:rPr>
          <w:rFonts w:ascii="Calibri" w:hAnsi="Calibri"/>
          <w:noProof/>
        </w:rPr>
        <w:t xml:space="preserve"> </w:t>
      </w:r>
      <w:r w:rsidRPr="005405A1">
        <w:rPr>
          <w:rFonts w:ascii="Calibri" w:hAnsi="Calibri"/>
          <w:i/>
          <w:iCs/>
          <w:noProof/>
        </w:rPr>
        <w:t>, 46</w:t>
      </w:r>
      <w:r w:rsidRPr="005405A1">
        <w:rPr>
          <w:rFonts w:ascii="Calibri" w:hAnsi="Calibri"/>
          <w:noProof/>
        </w:rPr>
        <w:t>, 1284–1298.</w:t>
      </w:r>
    </w:p>
    <w:p w:rsidR="00CE1441" w:rsidRPr="005405A1" w:rsidRDefault="00CE1441" w:rsidP="00EF5EA6">
      <w:pPr>
        <w:spacing w:after="0" w:line="240" w:lineRule="auto"/>
        <w:ind w:left="1134" w:hanging="1134"/>
        <w:jc w:val="both"/>
        <w:rPr>
          <w:rFonts w:ascii="Calibri" w:hAnsi="Calibri"/>
        </w:rPr>
      </w:pPr>
      <w:proofErr w:type="spellStart"/>
      <w:r w:rsidRPr="005405A1">
        <w:rPr>
          <w:rFonts w:ascii="Calibri" w:hAnsi="Calibri"/>
        </w:rPr>
        <w:t>Boschma</w:t>
      </w:r>
      <w:proofErr w:type="spellEnd"/>
      <w:r w:rsidRPr="005405A1">
        <w:rPr>
          <w:rFonts w:ascii="Calibri" w:hAnsi="Calibri"/>
        </w:rPr>
        <w:t xml:space="preserve"> R., </w:t>
      </w:r>
      <w:proofErr w:type="spellStart"/>
      <w:r w:rsidRPr="005405A1">
        <w:rPr>
          <w:rFonts w:ascii="Calibri" w:hAnsi="Calibri"/>
        </w:rPr>
        <w:t>Coenen</w:t>
      </w:r>
      <w:proofErr w:type="spellEnd"/>
      <w:r w:rsidRPr="005405A1">
        <w:rPr>
          <w:rFonts w:ascii="Calibri" w:hAnsi="Calibri"/>
        </w:rPr>
        <w:t xml:space="preserve">, L., </w:t>
      </w:r>
      <w:proofErr w:type="spellStart"/>
      <w:r w:rsidRPr="005405A1">
        <w:rPr>
          <w:rFonts w:ascii="Calibri" w:hAnsi="Calibri"/>
        </w:rPr>
        <w:t>Frenken</w:t>
      </w:r>
      <w:proofErr w:type="spellEnd"/>
      <w:r w:rsidRPr="005405A1">
        <w:rPr>
          <w:rFonts w:ascii="Calibri" w:hAnsi="Calibri"/>
        </w:rPr>
        <w:t xml:space="preserve">, K., </w:t>
      </w:r>
      <w:proofErr w:type="spellStart"/>
      <w:r w:rsidRPr="005405A1">
        <w:rPr>
          <w:rFonts w:ascii="Calibri" w:hAnsi="Calibri"/>
        </w:rPr>
        <w:t>Truffer</w:t>
      </w:r>
      <w:proofErr w:type="spellEnd"/>
      <w:r w:rsidRPr="005405A1">
        <w:rPr>
          <w:rFonts w:ascii="Calibri" w:hAnsi="Calibri"/>
        </w:rPr>
        <w:t>, B. (2017). Towards a theory of regional diversification: Combining insights from evolutionary economic geography and transitions studies. Regional Studies, 51(1), 31–45.</w:t>
      </w:r>
    </w:p>
    <w:p w:rsidR="003A3DBE" w:rsidRDefault="003A3DBE" w:rsidP="00EF5EA6">
      <w:pPr>
        <w:spacing w:after="0" w:line="240" w:lineRule="auto"/>
        <w:ind w:left="1134" w:hanging="1134"/>
        <w:jc w:val="both"/>
        <w:rPr>
          <w:rFonts w:ascii="Calibri" w:hAnsi="Calibri"/>
        </w:rPr>
      </w:pPr>
      <w:proofErr w:type="spellStart"/>
      <w:r w:rsidRPr="003A3DBE">
        <w:rPr>
          <w:rFonts w:ascii="Calibri" w:hAnsi="Calibri"/>
        </w:rPr>
        <w:t>Coenen</w:t>
      </w:r>
      <w:proofErr w:type="spellEnd"/>
      <w:r w:rsidRPr="003A3DBE">
        <w:rPr>
          <w:rFonts w:ascii="Calibri" w:hAnsi="Calibri"/>
        </w:rPr>
        <w:t xml:space="preserve">, L., </w:t>
      </w:r>
      <w:proofErr w:type="spellStart"/>
      <w:r w:rsidRPr="003A3DBE">
        <w:rPr>
          <w:rFonts w:ascii="Calibri" w:hAnsi="Calibri"/>
        </w:rPr>
        <w:t>Moodysson</w:t>
      </w:r>
      <w:proofErr w:type="spellEnd"/>
      <w:r w:rsidRPr="003A3DBE">
        <w:rPr>
          <w:rFonts w:ascii="Calibri" w:hAnsi="Calibri"/>
        </w:rPr>
        <w:t xml:space="preserve">, J.  </w:t>
      </w:r>
      <w:proofErr w:type="gramStart"/>
      <w:r w:rsidRPr="003A3DBE">
        <w:rPr>
          <w:rFonts w:ascii="Calibri" w:hAnsi="Calibri"/>
        </w:rPr>
        <w:t>and</w:t>
      </w:r>
      <w:proofErr w:type="gramEnd"/>
      <w:r w:rsidRPr="003A3DBE">
        <w:rPr>
          <w:rFonts w:ascii="Calibri" w:hAnsi="Calibri"/>
        </w:rPr>
        <w:t xml:space="preserve"> Martin, H. (2015). Path renewal in old industrial regions: Possibilities and limitations for regional innovation policy. Regional Studies, 49, 850–865.</w:t>
      </w:r>
    </w:p>
    <w:p w:rsidR="00CE1441" w:rsidRPr="005405A1" w:rsidRDefault="00CE1441" w:rsidP="00EF5EA6">
      <w:pPr>
        <w:spacing w:after="0" w:line="240" w:lineRule="auto"/>
        <w:ind w:left="1134" w:hanging="1134"/>
        <w:jc w:val="both"/>
        <w:rPr>
          <w:rFonts w:ascii="Calibri" w:hAnsi="Calibri"/>
        </w:rPr>
      </w:pPr>
      <w:r w:rsidRPr="005405A1">
        <w:rPr>
          <w:rFonts w:ascii="Calibri" w:hAnsi="Calibri"/>
        </w:rPr>
        <w:t xml:space="preserve">Fontes, M., Sousa, C. and Ferreira, J. (2016) </w:t>
      </w:r>
      <w:proofErr w:type="gramStart"/>
      <w:r w:rsidRPr="005405A1">
        <w:rPr>
          <w:rFonts w:ascii="Calibri" w:hAnsi="Calibri"/>
        </w:rPr>
        <w:t>The</w:t>
      </w:r>
      <w:proofErr w:type="gramEnd"/>
      <w:r w:rsidRPr="005405A1">
        <w:rPr>
          <w:rFonts w:ascii="Calibri" w:hAnsi="Calibri"/>
        </w:rPr>
        <w:t xml:space="preserve"> spatial dynamics of niche trajectory: the case of wave energy, </w:t>
      </w:r>
      <w:r w:rsidRPr="005405A1">
        <w:rPr>
          <w:rFonts w:ascii="Calibri" w:hAnsi="Calibri"/>
          <w:i/>
        </w:rPr>
        <w:t>Environmental Innovation and Societal Transitions</w:t>
      </w:r>
      <w:r w:rsidRPr="005405A1">
        <w:rPr>
          <w:rFonts w:ascii="Calibri" w:hAnsi="Calibri"/>
        </w:rPr>
        <w:t>, 19: 66-84.</w:t>
      </w:r>
    </w:p>
    <w:p w:rsidR="00CE1441" w:rsidRPr="005405A1" w:rsidRDefault="00CE1441" w:rsidP="00EF5EA6">
      <w:pPr>
        <w:keepLines/>
        <w:spacing w:after="0" w:line="240" w:lineRule="auto"/>
        <w:ind w:left="1134" w:hanging="1134"/>
        <w:jc w:val="both"/>
        <w:rPr>
          <w:rFonts w:ascii="Calibri" w:hAnsi="Calibri"/>
          <w:sz w:val="24"/>
        </w:rPr>
      </w:pPr>
      <w:r w:rsidRPr="005405A1">
        <w:rPr>
          <w:rFonts w:ascii="Calibri" w:hAnsi="Calibri"/>
          <w:sz w:val="24"/>
        </w:rPr>
        <w:t>Fontes, M., Bento, N. and Andersen, A.D. (2019) Unleashing the transformative potential of transitions: context, complementarities and competition, 10th International Sustainability Transitions Conference, June 23-26, Ottawa.</w:t>
      </w:r>
    </w:p>
    <w:p w:rsidR="00EF5EA6" w:rsidRPr="005405A1" w:rsidRDefault="00EF5EA6" w:rsidP="00EF5EA6">
      <w:pPr>
        <w:spacing w:after="0" w:line="240" w:lineRule="auto"/>
        <w:ind w:left="1134" w:hanging="1134"/>
        <w:jc w:val="both"/>
        <w:rPr>
          <w:rFonts w:ascii="Calibri" w:hAnsi="Calibri"/>
        </w:rPr>
      </w:pPr>
      <w:proofErr w:type="spellStart"/>
      <w:r w:rsidRPr="005405A1">
        <w:rPr>
          <w:rFonts w:ascii="Calibri" w:hAnsi="Calibri"/>
        </w:rPr>
        <w:t>Fornahl</w:t>
      </w:r>
      <w:proofErr w:type="spellEnd"/>
      <w:r w:rsidRPr="005405A1">
        <w:rPr>
          <w:rFonts w:ascii="Calibri" w:hAnsi="Calibri"/>
        </w:rPr>
        <w:t xml:space="preserve">, D., </w:t>
      </w:r>
      <w:proofErr w:type="spellStart"/>
      <w:r w:rsidRPr="005405A1">
        <w:rPr>
          <w:rFonts w:ascii="Calibri" w:hAnsi="Calibri"/>
        </w:rPr>
        <w:t>Hassink</w:t>
      </w:r>
      <w:proofErr w:type="spellEnd"/>
      <w:r w:rsidRPr="005405A1">
        <w:rPr>
          <w:rFonts w:ascii="Calibri" w:hAnsi="Calibri"/>
        </w:rPr>
        <w:t xml:space="preserve">, R., </w:t>
      </w:r>
      <w:proofErr w:type="spellStart"/>
      <w:r w:rsidRPr="005405A1">
        <w:rPr>
          <w:rFonts w:ascii="Calibri" w:hAnsi="Calibri"/>
        </w:rPr>
        <w:t>Klaerding</w:t>
      </w:r>
      <w:proofErr w:type="spellEnd"/>
      <w:r w:rsidRPr="005405A1">
        <w:rPr>
          <w:rFonts w:ascii="Calibri" w:hAnsi="Calibri"/>
        </w:rPr>
        <w:t xml:space="preserve">. K., </w:t>
      </w:r>
      <w:proofErr w:type="spellStart"/>
      <w:r w:rsidRPr="005405A1">
        <w:rPr>
          <w:rFonts w:ascii="Calibri" w:hAnsi="Calibri"/>
        </w:rPr>
        <w:t>Mossig</w:t>
      </w:r>
      <w:proofErr w:type="spellEnd"/>
      <w:r w:rsidRPr="005405A1">
        <w:rPr>
          <w:rFonts w:ascii="Calibri" w:hAnsi="Calibri"/>
        </w:rPr>
        <w:t xml:space="preserve">, I. and </w:t>
      </w:r>
      <w:proofErr w:type="spellStart"/>
      <w:r w:rsidRPr="005405A1">
        <w:rPr>
          <w:rFonts w:ascii="Calibri" w:hAnsi="Calibri"/>
        </w:rPr>
        <w:t>Schröder</w:t>
      </w:r>
      <w:proofErr w:type="spellEnd"/>
      <w:r w:rsidRPr="005405A1">
        <w:rPr>
          <w:rFonts w:ascii="Calibri" w:hAnsi="Calibri"/>
        </w:rPr>
        <w:t xml:space="preserve">, H. (2012) </w:t>
      </w:r>
      <w:proofErr w:type="gramStart"/>
      <w:r w:rsidRPr="005405A1">
        <w:rPr>
          <w:rFonts w:ascii="Calibri" w:hAnsi="Calibri"/>
        </w:rPr>
        <w:t>From</w:t>
      </w:r>
      <w:proofErr w:type="gramEnd"/>
      <w:r w:rsidRPr="005405A1">
        <w:rPr>
          <w:rFonts w:ascii="Calibri" w:hAnsi="Calibri"/>
        </w:rPr>
        <w:t xml:space="preserve"> the old path of shipbuilding onto the new path of offshore wind e</w:t>
      </w:r>
      <w:r w:rsidR="005405A1" w:rsidRPr="005405A1">
        <w:rPr>
          <w:rFonts w:ascii="Calibri" w:hAnsi="Calibri"/>
        </w:rPr>
        <w:t xml:space="preserve">nergy? The </w:t>
      </w:r>
      <w:r w:rsidRPr="005405A1">
        <w:rPr>
          <w:rFonts w:ascii="Calibri" w:hAnsi="Calibri"/>
        </w:rPr>
        <w:t>case of northern Germany. European Planning Studies 20:</w:t>
      </w:r>
      <w:r w:rsidR="005405A1" w:rsidRPr="005405A1">
        <w:rPr>
          <w:rFonts w:ascii="Calibri" w:hAnsi="Calibri"/>
        </w:rPr>
        <w:t xml:space="preserve"> </w:t>
      </w:r>
      <w:r w:rsidRPr="005405A1">
        <w:rPr>
          <w:rFonts w:ascii="Calibri" w:hAnsi="Calibri"/>
        </w:rPr>
        <w:t>835–55.</w:t>
      </w:r>
    </w:p>
    <w:p w:rsidR="00EF5EA6" w:rsidRPr="005405A1" w:rsidRDefault="00EF5EA6" w:rsidP="00EF5EA6">
      <w:pPr>
        <w:spacing w:after="0" w:line="240" w:lineRule="auto"/>
        <w:ind w:left="1134" w:hanging="1134"/>
        <w:jc w:val="both"/>
        <w:rPr>
          <w:rFonts w:ascii="Calibri" w:hAnsi="Calibri"/>
        </w:rPr>
      </w:pPr>
      <w:r w:rsidRPr="005405A1">
        <w:rPr>
          <w:rFonts w:ascii="Calibri" w:hAnsi="Calibri"/>
        </w:rPr>
        <w:t xml:space="preserve">Hansen, T., </w:t>
      </w:r>
      <w:proofErr w:type="spellStart"/>
      <w:r w:rsidRPr="005405A1">
        <w:rPr>
          <w:rFonts w:ascii="Calibri" w:hAnsi="Calibri"/>
        </w:rPr>
        <w:t>Coenen</w:t>
      </w:r>
      <w:proofErr w:type="spellEnd"/>
      <w:r w:rsidRPr="005405A1">
        <w:rPr>
          <w:rFonts w:ascii="Calibri" w:hAnsi="Calibri"/>
        </w:rPr>
        <w:t>, L, 2015. The geography of sustainability transitions: Review, synthesis and reflections on an emergent research field, Environmental Innovation and Societal Transitions, Volume 17, December 2015, Pages 92-109.</w:t>
      </w:r>
    </w:p>
    <w:p w:rsidR="00EB72EA" w:rsidRPr="005405A1" w:rsidRDefault="00EB72EA" w:rsidP="00EF5EA6">
      <w:pPr>
        <w:spacing w:after="0" w:line="240" w:lineRule="auto"/>
        <w:ind w:left="1134" w:hanging="1134"/>
        <w:jc w:val="both"/>
        <w:rPr>
          <w:rFonts w:ascii="Calibri" w:hAnsi="Calibri"/>
        </w:rPr>
      </w:pPr>
      <w:r w:rsidRPr="005405A1">
        <w:rPr>
          <w:rFonts w:ascii="Calibri" w:hAnsi="Calibri"/>
        </w:rPr>
        <w:t xml:space="preserve">Markard, J. &amp; Hoffmann, V.H. (2016) Analysis of complementarities: Framework and examples from the energy transition, Technological Forecasting &amp; Social Change 111: 63–75 </w:t>
      </w:r>
    </w:p>
    <w:p w:rsidR="00EF5EA6" w:rsidRPr="005405A1" w:rsidRDefault="00EF5EA6" w:rsidP="00EF5EA6">
      <w:pPr>
        <w:spacing w:after="0" w:line="240" w:lineRule="auto"/>
        <w:ind w:left="1134" w:hanging="1134"/>
        <w:jc w:val="both"/>
        <w:rPr>
          <w:rFonts w:ascii="Calibri" w:hAnsi="Calibri"/>
        </w:rPr>
      </w:pPr>
      <w:r w:rsidRPr="005405A1">
        <w:rPr>
          <w:rFonts w:ascii="Calibri" w:hAnsi="Calibri"/>
        </w:rPr>
        <w:t>Martin, R. and P. Sunley. 2006. Path dependence and regional economic evolution. Journal of Economic Geography 6:395-437.</w:t>
      </w:r>
    </w:p>
    <w:p w:rsidR="00EF5EA6" w:rsidRPr="005405A1" w:rsidRDefault="00EF5EA6" w:rsidP="00EF5EA6">
      <w:pPr>
        <w:spacing w:after="0" w:line="240" w:lineRule="auto"/>
        <w:ind w:left="1134" w:hanging="1134"/>
        <w:jc w:val="both"/>
        <w:rPr>
          <w:rFonts w:ascii="Calibri" w:hAnsi="Calibri"/>
        </w:rPr>
      </w:pPr>
      <w:proofErr w:type="spellStart"/>
      <w:r w:rsidRPr="005405A1">
        <w:t>Trippl</w:t>
      </w:r>
      <w:proofErr w:type="spellEnd"/>
      <w:r w:rsidRPr="005405A1">
        <w:t xml:space="preserve">, M.; M. </w:t>
      </w:r>
      <w:proofErr w:type="spellStart"/>
      <w:r w:rsidRPr="005405A1">
        <w:t>Grillitsch</w:t>
      </w:r>
      <w:proofErr w:type="spellEnd"/>
      <w:r w:rsidRPr="005405A1">
        <w:t xml:space="preserve">; and A. </w:t>
      </w:r>
      <w:proofErr w:type="spellStart"/>
      <w:r w:rsidRPr="005405A1">
        <w:t>Isaksen</w:t>
      </w:r>
      <w:proofErr w:type="spellEnd"/>
      <w:r w:rsidRPr="005405A1">
        <w:t>. 2017. Exogenous sources of regional industrial change. Progress in Human Geography, 42(5): 687-705</w:t>
      </w:r>
    </w:p>
    <w:p w:rsidR="00EF5EA6" w:rsidRPr="00EF5EA6" w:rsidRDefault="00EF5EA6" w:rsidP="00EF5EA6">
      <w:pPr>
        <w:spacing w:after="0" w:line="240" w:lineRule="auto"/>
        <w:ind w:left="1134" w:hanging="1134"/>
        <w:jc w:val="both"/>
        <w:rPr>
          <w:rFonts w:ascii="Calibri" w:hAnsi="Calibri"/>
        </w:rPr>
      </w:pPr>
    </w:p>
    <w:p w:rsidR="008B0338" w:rsidRDefault="008B0338" w:rsidP="008B0338">
      <w:pPr>
        <w:spacing w:before="120" w:line="240" w:lineRule="auto"/>
      </w:pPr>
    </w:p>
    <w:p w:rsidR="00CE1441" w:rsidRDefault="00CE1441" w:rsidP="00CE1441">
      <w:pPr>
        <w:spacing w:line="360" w:lineRule="auto"/>
        <w:rPr>
          <w:rFonts w:ascii="Georgia" w:hAnsi="Georgia"/>
        </w:rPr>
      </w:pPr>
    </w:p>
    <w:p w:rsidR="008B0338" w:rsidRPr="00CE1441" w:rsidRDefault="008B0338" w:rsidP="00CE1441">
      <w:pPr>
        <w:spacing w:line="360" w:lineRule="auto"/>
        <w:rPr>
          <w:rFonts w:ascii="Georgia" w:hAnsi="Georgia"/>
        </w:rPr>
      </w:pPr>
    </w:p>
    <w:p w:rsidR="00CE1441" w:rsidRPr="00CE1441" w:rsidRDefault="00CE1441" w:rsidP="00CE1441">
      <w:pPr>
        <w:rPr>
          <w:lang w:val="en-US"/>
        </w:rPr>
      </w:pPr>
    </w:p>
    <w:sectPr w:rsidR="00CE1441" w:rsidRPr="00CE1441" w:rsidSect="003362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25B3"/>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A31DB"/>
    <w:rsid w:val="000B1DF4"/>
    <w:rsid w:val="000C7C50"/>
    <w:rsid w:val="000D7496"/>
    <w:rsid w:val="001254DB"/>
    <w:rsid w:val="0026707C"/>
    <w:rsid w:val="002778A9"/>
    <w:rsid w:val="002966FD"/>
    <w:rsid w:val="003362FE"/>
    <w:rsid w:val="00346301"/>
    <w:rsid w:val="00382D86"/>
    <w:rsid w:val="003A31DB"/>
    <w:rsid w:val="003A3DBE"/>
    <w:rsid w:val="003A5A94"/>
    <w:rsid w:val="003C758B"/>
    <w:rsid w:val="00410525"/>
    <w:rsid w:val="004D396B"/>
    <w:rsid w:val="005405A1"/>
    <w:rsid w:val="005528D1"/>
    <w:rsid w:val="00583E14"/>
    <w:rsid w:val="006A079C"/>
    <w:rsid w:val="006E5F3B"/>
    <w:rsid w:val="00757FEF"/>
    <w:rsid w:val="00770B65"/>
    <w:rsid w:val="00822AC4"/>
    <w:rsid w:val="00836CFF"/>
    <w:rsid w:val="008B0338"/>
    <w:rsid w:val="008C1C18"/>
    <w:rsid w:val="00914C58"/>
    <w:rsid w:val="00947CF4"/>
    <w:rsid w:val="009646AE"/>
    <w:rsid w:val="009A105C"/>
    <w:rsid w:val="00A7619D"/>
    <w:rsid w:val="00BE14B6"/>
    <w:rsid w:val="00CC3023"/>
    <w:rsid w:val="00CE1441"/>
    <w:rsid w:val="00D2363E"/>
    <w:rsid w:val="00D624C7"/>
    <w:rsid w:val="00DC155E"/>
    <w:rsid w:val="00DE63C9"/>
    <w:rsid w:val="00E04F95"/>
    <w:rsid w:val="00E06572"/>
    <w:rsid w:val="00E325DC"/>
    <w:rsid w:val="00EB72EA"/>
    <w:rsid w:val="00EF5A7B"/>
    <w:rsid w:val="00EF5EA6"/>
    <w:rsid w:val="00F37152"/>
    <w:rsid w:val="00F45593"/>
    <w:rsid w:val="00F860D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FE"/>
  </w:style>
  <w:style w:type="paragraph" w:styleId="Ttulo1">
    <w:name w:val="heading 1"/>
    <w:basedOn w:val="Normal"/>
    <w:next w:val="Normal"/>
    <w:link w:val="Ttulo1Carcter"/>
    <w:uiPriority w:val="9"/>
    <w:qFormat/>
    <w:rsid w:val="00822AC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A7619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7619D"/>
    <w:rPr>
      <w:rFonts w:ascii="Tahoma" w:hAnsi="Tahoma" w:cs="Tahoma"/>
      <w:sz w:val="16"/>
      <w:szCs w:val="16"/>
    </w:rPr>
  </w:style>
  <w:style w:type="character" w:customStyle="1" w:styleId="Ttulo1Carcter">
    <w:name w:val="Título 1 Carácter"/>
    <w:basedOn w:val="Tipodeletrapredefinidodopargrafo"/>
    <w:link w:val="Ttulo1"/>
    <w:uiPriority w:val="9"/>
    <w:rsid w:val="00822AC4"/>
    <w:rPr>
      <w:rFonts w:asciiTheme="majorHAnsi" w:eastAsiaTheme="majorEastAsia" w:hAnsiTheme="majorHAnsi" w:cstheme="majorBidi"/>
      <w:b/>
      <w:bCs/>
      <w:color w:val="2E74B5" w:themeColor="accent1" w:themeShade="BF"/>
      <w:sz w:val="28"/>
      <w:szCs w:val="28"/>
      <w:lang w:val="pt-PT"/>
    </w:rPr>
  </w:style>
  <w:style w:type="paragraph" w:styleId="Bibliografia">
    <w:name w:val="Bibliography"/>
    <w:basedOn w:val="Normal"/>
    <w:next w:val="Normal"/>
    <w:uiPriority w:val="37"/>
    <w:unhideWhenUsed/>
    <w:rsid w:val="00822A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Bin171</b:Tag>
    <b:SourceType>JournalArticle</b:SourceType>
    <b:Guid>{20E7DACC-E68E-445F-A6D4-D80DFB18D1F9}</b:Guid>
    <b:LCID>2115</b:LCID>
    <b:Author>
      <b:Author>
        <b:NameList>
          <b:Person>
            <b:Last>Binz</b:Last>
            <b:First>Christian</b:First>
          </b:Person>
          <b:Person>
            <b:Last>Truffer</b:Last>
            <b:First>Bernhard</b:First>
          </b:Person>
        </b:NameList>
      </b:Author>
    </b:Author>
    <b:Title>Global Innovation Systems—A conceptual framework for innovation dynamics in transnational contexts</b:Title>
    <b:JournalName>Research Policy</b:JournalName>
    <b:Year>2017</b:Year>
    <b:Pages>1284–1298</b:Pages>
    <b:Volume>46</b:Volume>
    <b:RefOrder>1</b:RefOrder>
  </b:Source>
</b:Sources>
</file>

<file path=customXml/itemProps1.xml><?xml version="1.0" encoding="utf-8"?>
<ds:datastoreItem xmlns:ds="http://schemas.openxmlformats.org/officeDocument/2006/customXml" ds:itemID="{1892D003-4B1C-41C4-A625-AB676D76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dc:creator>
  <cp:lastModifiedBy>Helder Santos</cp:lastModifiedBy>
  <cp:revision>4</cp:revision>
  <dcterms:created xsi:type="dcterms:W3CDTF">2020-02-05T22:23:00Z</dcterms:created>
  <dcterms:modified xsi:type="dcterms:W3CDTF">2020-02-05T22:28:00Z</dcterms:modified>
</cp:coreProperties>
</file>